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4399" w14:textId="77777777" w:rsidR="00DD2F70" w:rsidRDefault="00E06156" w:rsidP="00DD2F7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th"/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</w:rPr>
        <w:drawing>
          <wp:inline distT="0" distB="0" distL="0" distR="0" wp14:anchorId="590F026B" wp14:editId="2FDC9691">
            <wp:extent cx="1828800" cy="9265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FE_Houston Chap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2E3A" w14:textId="77777777" w:rsidR="00DD2F70" w:rsidRDefault="00DD2F70" w:rsidP="00DD2F7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th"/>
          <w:rFonts w:ascii="Arial" w:hAnsi="Arial" w:cs="Arial"/>
          <w:b/>
          <w:color w:val="333333"/>
        </w:rPr>
      </w:pPr>
    </w:p>
    <w:p w14:paraId="2A036B9F" w14:textId="659E5F71" w:rsidR="00DD2F70" w:rsidRDefault="00865569" w:rsidP="00DD2F7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Style w:val="th"/>
          <w:rFonts w:ascii="Arial" w:hAnsi="Arial" w:cs="Arial"/>
          <w:b/>
          <w:color w:val="333333"/>
        </w:rPr>
      </w:pPr>
      <w:r>
        <w:rPr>
          <w:rStyle w:val="th"/>
          <w:rFonts w:ascii="Arial" w:hAnsi="Arial" w:cs="Arial"/>
          <w:b/>
          <w:color w:val="333333"/>
        </w:rPr>
        <w:t xml:space="preserve">Houston Area ACFE Fraud Conference </w:t>
      </w:r>
      <w:r w:rsidR="003A126B">
        <w:rPr>
          <w:rStyle w:val="th"/>
          <w:rFonts w:ascii="Arial" w:hAnsi="Arial" w:cs="Arial"/>
          <w:b/>
          <w:color w:val="333333"/>
        </w:rPr>
        <w:t>Student Conference Pass Form</w:t>
      </w:r>
    </w:p>
    <w:p w14:paraId="3CF02E5D" w14:textId="66A15929" w:rsidR="00154812" w:rsidRPr="00DC4058" w:rsidRDefault="00154812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th"/>
          <w:rFonts w:ascii="Arial" w:hAnsi="Arial" w:cs="Arial"/>
        </w:rPr>
      </w:pPr>
    </w:p>
    <w:p w14:paraId="78378F78" w14:textId="29829E40" w:rsidR="00865569" w:rsidRDefault="00865569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th"/>
          <w:rFonts w:ascii="Arial" w:hAnsi="Arial" w:cs="Arial"/>
          <w:b/>
          <w:u w:val="single"/>
        </w:rPr>
      </w:pPr>
      <w:r>
        <w:rPr>
          <w:rStyle w:val="th"/>
          <w:rFonts w:ascii="Arial" w:hAnsi="Arial" w:cs="Arial"/>
          <w:b/>
          <w:u w:val="single"/>
        </w:rPr>
        <w:t>Houston Area ACFE Fraud Conference Student Passes for Volunteers</w:t>
      </w:r>
    </w:p>
    <w:p w14:paraId="12FDC629" w14:textId="7DB7107C" w:rsidR="00865569" w:rsidRPr="00865569" w:rsidRDefault="00865569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th"/>
          <w:rFonts w:ascii="Arial" w:hAnsi="Arial" w:cs="Arial"/>
        </w:rPr>
      </w:pPr>
      <w:r>
        <w:rPr>
          <w:rStyle w:val="th"/>
          <w:rFonts w:ascii="Arial" w:hAnsi="Arial" w:cs="Arial"/>
        </w:rPr>
        <w:br/>
        <w:t>The Houston Area ACFE is offering four one-day complimentary passes to the Houston Area ACFE Fraud Conference on October 1</w:t>
      </w:r>
      <w:r w:rsidR="00C57DF2">
        <w:rPr>
          <w:rStyle w:val="th"/>
          <w:rFonts w:ascii="Arial" w:hAnsi="Arial" w:cs="Arial"/>
        </w:rPr>
        <w:t>0</w:t>
      </w:r>
      <w:r w:rsidRPr="00865569">
        <w:rPr>
          <w:rStyle w:val="th"/>
          <w:rFonts w:ascii="Arial" w:hAnsi="Arial" w:cs="Arial"/>
          <w:vertAlign w:val="superscript"/>
        </w:rPr>
        <w:t>th</w:t>
      </w:r>
      <w:r>
        <w:rPr>
          <w:rStyle w:val="th"/>
          <w:rFonts w:ascii="Arial" w:hAnsi="Arial" w:cs="Arial"/>
        </w:rPr>
        <w:t xml:space="preserve"> – 1</w:t>
      </w:r>
      <w:r w:rsidR="00C57DF2">
        <w:rPr>
          <w:rStyle w:val="th"/>
          <w:rFonts w:ascii="Arial" w:hAnsi="Arial" w:cs="Arial"/>
        </w:rPr>
        <w:t>1</w:t>
      </w:r>
      <w:r w:rsidRPr="00865569">
        <w:rPr>
          <w:rStyle w:val="th"/>
          <w:rFonts w:ascii="Arial" w:hAnsi="Arial" w:cs="Arial"/>
          <w:vertAlign w:val="superscript"/>
        </w:rPr>
        <w:t>th</w:t>
      </w:r>
      <w:r>
        <w:rPr>
          <w:rStyle w:val="th"/>
          <w:rFonts w:ascii="Arial" w:hAnsi="Arial" w:cs="Arial"/>
        </w:rPr>
        <w:t>, 201</w:t>
      </w:r>
      <w:r w:rsidR="00C57DF2">
        <w:rPr>
          <w:rStyle w:val="th"/>
          <w:rFonts w:ascii="Arial" w:hAnsi="Arial" w:cs="Arial"/>
        </w:rPr>
        <w:t>9</w:t>
      </w:r>
      <w:r>
        <w:rPr>
          <w:rStyle w:val="th"/>
          <w:rFonts w:ascii="Arial" w:hAnsi="Arial" w:cs="Arial"/>
        </w:rPr>
        <w:t xml:space="preserve">.  </w:t>
      </w:r>
      <w:r w:rsidR="00C57DF2">
        <w:rPr>
          <w:rStyle w:val="th"/>
          <w:rFonts w:ascii="Arial" w:hAnsi="Arial" w:cs="Arial"/>
        </w:rPr>
        <w:t>Two</w:t>
      </w:r>
      <w:r>
        <w:rPr>
          <w:rStyle w:val="th"/>
          <w:rFonts w:ascii="Arial" w:hAnsi="Arial" w:cs="Arial"/>
        </w:rPr>
        <w:t xml:space="preserve"> passes are available for Thursday, October 1</w:t>
      </w:r>
      <w:r w:rsidR="00C57DF2">
        <w:rPr>
          <w:rStyle w:val="th"/>
          <w:rFonts w:ascii="Arial" w:hAnsi="Arial" w:cs="Arial"/>
        </w:rPr>
        <w:t>0</w:t>
      </w:r>
      <w:r w:rsidRPr="00865569">
        <w:rPr>
          <w:rStyle w:val="th"/>
          <w:rFonts w:ascii="Arial" w:hAnsi="Arial" w:cs="Arial"/>
          <w:vertAlign w:val="superscript"/>
        </w:rPr>
        <w:t>th</w:t>
      </w:r>
      <w:r>
        <w:rPr>
          <w:rStyle w:val="th"/>
          <w:rFonts w:ascii="Arial" w:hAnsi="Arial" w:cs="Arial"/>
        </w:rPr>
        <w:t xml:space="preserve"> and two passes are available for Friday, October 1</w:t>
      </w:r>
      <w:r w:rsidR="00C57DF2">
        <w:rPr>
          <w:rStyle w:val="th"/>
          <w:rFonts w:ascii="Arial" w:hAnsi="Arial" w:cs="Arial"/>
        </w:rPr>
        <w:t>1</w:t>
      </w:r>
      <w:r w:rsidRPr="00865569">
        <w:rPr>
          <w:rStyle w:val="th"/>
          <w:rFonts w:ascii="Arial" w:hAnsi="Arial" w:cs="Arial"/>
          <w:vertAlign w:val="superscript"/>
        </w:rPr>
        <w:t>th</w:t>
      </w:r>
      <w:r>
        <w:rPr>
          <w:rStyle w:val="th"/>
          <w:rFonts w:ascii="Arial" w:hAnsi="Arial" w:cs="Arial"/>
        </w:rPr>
        <w:t xml:space="preserve">.  </w:t>
      </w:r>
      <w:r w:rsidR="008328F5">
        <w:rPr>
          <w:rStyle w:val="th"/>
          <w:rFonts w:ascii="Arial" w:hAnsi="Arial" w:cs="Arial"/>
        </w:rPr>
        <w:t xml:space="preserve">  </w:t>
      </w:r>
      <w:r w:rsidR="008D0843">
        <w:rPr>
          <w:rStyle w:val="th"/>
          <w:rFonts w:ascii="Arial" w:hAnsi="Arial" w:cs="Arial"/>
        </w:rPr>
        <w:t>Conference passes will be awarded by a panel established by the Houston Area ACFE Board.</w:t>
      </w:r>
      <w:r w:rsidR="00CB7523">
        <w:rPr>
          <w:rStyle w:val="th"/>
          <w:rFonts w:ascii="Arial" w:hAnsi="Arial" w:cs="Arial"/>
        </w:rPr>
        <w:t xml:space="preserve">  Submissions for complimentary passes are due no later than September </w:t>
      </w:r>
      <w:r w:rsidR="00C57DF2">
        <w:rPr>
          <w:rStyle w:val="th"/>
          <w:rFonts w:ascii="Arial" w:hAnsi="Arial" w:cs="Arial"/>
        </w:rPr>
        <w:t>20</w:t>
      </w:r>
      <w:r w:rsidR="00CB7523">
        <w:rPr>
          <w:rStyle w:val="th"/>
          <w:rFonts w:ascii="Arial" w:hAnsi="Arial" w:cs="Arial"/>
        </w:rPr>
        <w:t>, 201</w:t>
      </w:r>
      <w:r w:rsidR="00C57DF2">
        <w:rPr>
          <w:rStyle w:val="th"/>
          <w:rFonts w:ascii="Arial" w:hAnsi="Arial" w:cs="Arial"/>
        </w:rPr>
        <w:t>9</w:t>
      </w:r>
      <w:r w:rsidR="00CB7523">
        <w:rPr>
          <w:rStyle w:val="th"/>
          <w:rFonts w:ascii="Arial" w:hAnsi="Arial" w:cs="Arial"/>
        </w:rPr>
        <w:t>.</w:t>
      </w:r>
    </w:p>
    <w:p w14:paraId="27DDFA10" w14:textId="77777777" w:rsidR="00865569" w:rsidRDefault="00865569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th"/>
          <w:rFonts w:ascii="Arial" w:hAnsi="Arial" w:cs="Arial"/>
          <w:b/>
          <w:u w:val="single"/>
        </w:rPr>
      </w:pPr>
    </w:p>
    <w:p w14:paraId="652F859E" w14:textId="0687EEBA" w:rsidR="00DD2F70" w:rsidRPr="00865569" w:rsidRDefault="00DD2F70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u w:val="single"/>
        </w:rPr>
      </w:pPr>
      <w:r w:rsidRPr="00865569">
        <w:rPr>
          <w:rStyle w:val="th"/>
          <w:rFonts w:ascii="Arial" w:hAnsi="Arial" w:cs="Arial"/>
          <w:b/>
          <w:u w:val="single"/>
        </w:rPr>
        <w:t>Eligibility Criteria</w:t>
      </w:r>
      <w:r w:rsidRPr="00865569">
        <w:rPr>
          <w:rStyle w:val="apple-converted-space"/>
          <w:rFonts w:ascii="Arial" w:hAnsi="Arial" w:cs="Arial"/>
          <w:b/>
          <w:u w:val="single"/>
        </w:rPr>
        <w:t> </w:t>
      </w:r>
      <w:r w:rsidRPr="00865569">
        <w:rPr>
          <w:rFonts w:ascii="Arial" w:hAnsi="Arial" w:cs="Arial"/>
          <w:b/>
          <w:u w:val="single"/>
        </w:rPr>
        <w:t> </w:t>
      </w:r>
    </w:p>
    <w:p w14:paraId="6B25E473" w14:textId="77777777" w:rsidR="00DD2F70" w:rsidRPr="00DC4058" w:rsidRDefault="00DD2F70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DC4058">
        <w:rPr>
          <w:rFonts w:ascii="Arial" w:hAnsi="Arial" w:cs="Arial"/>
        </w:rPr>
        <w:t> </w:t>
      </w:r>
    </w:p>
    <w:p w14:paraId="27B9F8C1" w14:textId="7C1616CD" w:rsidR="00DD2F70" w:rsidRPr="00DC4058" w:rsidRDefault="004D7C17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Conference</w:t>
      </w:r>
      <w:r w:rsidR="00DD2F70" w:rsidRPr="00DC4058">
        <w:rPr>
          <w:rFonts w:ascii="Arial" w:hAnsi="Arial" w:cs="Arial"/>
        </w:rPr>
        <w:t xml:space="preserve"> applicants must currently be enrolled full-time and similarly enrolled during the </w:t>
      </w:r>
      <w:r w:rsidR="00865569">
        <w:rPr>
          <w:rFonts w:ascii="Arial" w:hAnsi="Arial" w:cs="Arial"/>
        </w:rPr>
        <w:t>201</w:t>
      </w:r>
      <w:r w:rsidR="00C57DF2">
        <w:rPr>
          <w:rFonts w:ascii="Arial" w:hAnsi="Arial" w:cs="Arial"/>
        </w:rPr>
        <w:t>9</w:t>
      </w:r>
      <w:r w:rsidR="00865569">
        <w:rPr>
          <w:rFonts w:ascii="Arial" w:hAnsi="Arial" w:cs="Arial"/>
        </w:rPr>
        <w:t>-20</w:t>
      </w:r>
      <w:r w:rsidR="00C57DF2">
        <w:rPr>
          <w:rFonts w:ascii="Arial" w:hAnsi="Arial" w:cs="Arial"/>
        </w:rPr>
        <w:t>20</w:t>
      </w:r>
      <w:r w:rsidR="00DD2F70" w:rsidRPr="00DC4058">
        <w:rPr>
          <w:rFonts w:ascii="Arial" w:hAnsi="Arial" w:cs="Arial"/>
        </w:rPr>
        <w:t xml:space="preserve"> academic year at an accredited, four-year college or university. Applicants must have a declared major or minor in accounting, business administration, finance or criminal justice and demonstrate a desire to pursue a career in fraud examination or similar anti-fraud profession.</w:t>
      </w:r>
    </w:p>
    <w:p w14:paraId="2488CA06" w14:textId="77777777" w:rsidR="00DD2F70" w:rsidRPr="00DC4058" w:rsidRDefault="00DD2F70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Style w:val="Strong"/>
          <w:rFonts w:ascii="Arial" w:hAnsi="Arial" w:cs="Arial"/>
        </w:rPr>
      </w:pPr>
    </w:p>
    <w:p w14:paraId="2EBB0DB7" w14:textId="77777777" w:rsidR="00DD2F70" w:rsidRPr="00DC4058" w:rsidRDefault="00DD2F70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DC4058">
        <w:rPr>
          <w:rStyle w:val="Strong"/>
          <w:rFonts w:ascii="Arial" w:hAnsi="Arial" w:cs="Arial"/>
        </w:rPr>
        <w:t>Applicants must meet the following requirements in order to be eligible:</w:t>
      </w:r>
      <w:r w:rsidRPr="00DC4058">
        <w:rPr>
          <w:rFonts w:ascii="Arial" w:hAnsi="Arial" w:cs="Arial"/>
        </w:rPr>
        <w:t> </w:t>
      </w:r>
    </w:p>
    <w:p w14:paraId="5909EE89" w14:textId="77777777" w:rsidR="00DD2F70" w:rsidRPr="00DC4058" w:rsidRDefault="00DD2F70" w:rsidP="00C50E4C">
      <w:pPr>
        <w:pStyle w:val="bullet-arrows"/>
        <w:numPr>
          <w:ilvl w:val="0"/>
          <w:numId w:val="1"/>
        </w:numPr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  <w:r w:rsidRPr="00DC4058">
        <w:rPr>
          <w:rFonts w:ascii="Arial" w:hAnsi="Arial" w:cs="Arial"/>
        </w:rPr>
        <w:t>Undergraduates must be enrolled 9 semester hours (or equivalent) per term</w:t>
      </w:r>
    </w:p>
    <w:p w14:paraId="6D10DB6D" w14:textId="77777777" w:rsidR="00DD2F70" w:rsidRPr="00DC4058" w:rsidRDefault="00DD2F70" w:rsidP="00C50E4C">
      <w:pPr>
        <w:pStyle w:val="bullet-arrows"/>
        <w:numPr>
          <w:ilvl w:val="0"/>
          <w:numId w:val="1"/>
        </w:numPr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  <w:r w:rsidRPr="00DC4058">
        <w:rPr>
          <w:rFonts w:ascii="Arial" w:hAnsi="Arial" w:cs="Arial"/>
        </w:rPr>
        <w:t>Graduates must be enrolled 6 semester hours (or equivalent) per term</w:t>
      </w:r>
    </w:p>
    <w:p w14:paraId="3ABEE6C0" w14:textId="21595BC9" w:rsidR="00DD2F70" w:rsidRPr="00DC4058" w:rsidRDefault="00DD2F70" w:rsidP="00C50E4C">
      <w:pPr>
        <w:pStyle w:val="bullet-arrows"/>
        <w:numPr>
          <w:ilvl w:val="0"/>
          <w:numId w:val="1"/>
        </w:numPr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  <w:r w:rsidRPr="00DC4058">
        <w:rPr>
          <w:rFonts w:ascii="Arial" w:hAnsi="Arial" w:cs="Arial"/>
        </w:rPr>
        <w:t xml:space="preserve">Be currently enrolled at an accredited, four-year college or university with enrollment through the </w:t>
      </w:r>
      <w:r w:rsidR="00865569">
        <w:rPr>
          <w:rFonts w:ascii="Arial" w:hAnsi="Arial" w:cs="Arial"/>
        </w:rPr>
        <w:t>201</w:t>
      </w:r>
      <w:r w:rsidR="00C57DF2">
        <w:rPr>
          <w:rFonts w:ascii="Arial" w:hAnsi="Arial" w:cs="Arial"/>
        </w:rPr>
        <w:t>9</w:t>
      </w:r>
      <w:r w:rsidR="00865569">
        <w:rPr>
          <w:rFonts w:ascii="Arial" w:hAnsi="Arial" w:cs="Arial"/>
        </w:rPr>
        <w:t>-20</w:t>
      </w:r>
      <w:r w:rsidR="00C57DF2">
        <w:rPr>
          <w:rFonts w:ascii="Arial" w:hAnsi="Arial" w:cs="Arial"/>
        </w:rPr>
        <w:t>20</w:t>
      </w:r>
      <w:r w:rsidRPr="00DC4058">
        <w:rPr>
          <w:rFonts w:ascii="Arial" w:hAnsi="Arial" w:cs="Arial"/>
        </w:rPr>
        <w:t xml:space="preserve"> academic year</w:t>
      </w:r>
    </w:p>
    <w:p w14:paraId="48A71ADB" w14:textId="3DD766BA" w:rsidR="00DD2F70" w:rsidRDefault="00DC4058" w:rsidP="00C50E4C">
      <w:pPr>
        <w:pStyle w:val="bullet-arrows"/>
        <w:numPr>
          <w:ilvl w:val="0"/>
          <w:numId w:val="1"/>
        </w:numPr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m</w:t>
      </w:r>
      <w:r w:rsidR="00DD2F70" w:rsidRPr="00DC4058">
        <w:rPr>
          <w:rFonts w:ascii="Arial" w:hAnsi="Arial" w:cs="Arial"/>
        </w:rPr>
        <w:t xml:space="preserve">ember </w:t>
      </w:r>
      <w:r w:rsidR="00865569">
        <w:rPr>
          <w:rFonts w:ascii="Arial" w:hAnsi="Arial" w:cs="Arial"/>
        </w:rPr>
        <w:t>in an</w:t>
      </w:r>
      <w:r w:rsidR="00DD2F70" w:rsidRPr="00DC4058">
        <w:rPr>
          <w:rFonts w:ascii="Arial" w:hAnsi="Arial" w:cs="Arial"/>
        </w:rPr>
        <w:t xml:space="preserve"> ACFE Student Chapter within the Houston area.</w:t>
      </w:r>
    </w:p>
    <w:p w14:paraId="0B8CB355" w14:textId="2FC87B7A" w:rsidR="00865569" w:rsidRDefault="00865569" w:rsidP="00865569">
      <w:pPr>
        <w:pStyle w:val="bullet-arrows"/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</w:p>
    <w:p w14:paraId="3935C89E" w14:textId="329190FB" w:rsidR="00865569" w:rsidRDefault="00865569" w:rsidP="00865569">
      <w:pPr>
        <w:pStyle w:val="bullet-arrows"/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Volunteer Requirement</w:t>
      </w:r>
    </w:p>
    <w:p w14:paraId="1573C4C7" w14:textId="7D51E71E" w:rsidR="00865569" w:rsidRDefault="00865569" w:rsidP="00865569">
      <w:pPr>
        <w:pStyle w:val="bullet-arrows"/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submitting a request for consideration for the Houston Area ACFE Fraud Conference Student Pass should be willing and able to participate in the following activities related to the conference:</w:t>
      </w:r>
    </w:p>
    <w:p w14:paraId="4A1C550C" w14:textId="3BF77D9C" w:rsidR="00865569" w:rsidRDefault="00865569" w:rsidP="00865569">
      <w:pPr>
        <w:pStyle w:val="bullet-arrows"/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</w:p>
    <w:p w14:paraId="209A91C1" w14:textId="13140AA8" w:rsidR="00865569" w:rsidRDefault="00865569" w:rsidP="00865569">
      <w:pPr>
        <w:pStyle w:val="bullet-arrows"/>
        <w:numPr>
          <w:ilvl w:val="0"/>
          <w:numId w:val="4"/>
        </w:numPr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5pm to 7pm on Wednesday, October </w:t>
      </w:r>
      <w:r w:rsidR="00C57DF2">
        <w:rPr>
          <w:rFonts w:ascii="Arial" w:hAnsi="Arial" w:cs="Arial"/>
        </w:rPr>
        <w:t>9</w:t>
      </w:r>
      <w:r w:rsidR="00F4565C" w:rsidRPr="00F456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Setup of event space at Norris Conference Centers</w:t>
      </w:r>
    </w:p>
    <w:p w14:paraId="423D18E4" w14:textId="6D76D8C1" w:rsidR="004D7C17" w:rsidRPr="00E83A11" w:rsidRDefault="00865569" w:rsidP="004D7C17">
      <w:pPr>
        <w:pStyle w:val="bullet-arrows"/>
        <w:numPr>
          <w:ilvl w:val="0"/>
          <w:numId w:val="4"/>
        </w:numPr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7:30am to 5pm on Thursday, October 1</w:t>
      </w:r>
      <w:r w:rsidR="00C57DF2">
        <w:rPr>
          <w:rFonts w:ascii="Arial" w:hAnsi="Arial" w:cs="Arial"/>
        </w:rPr>
        <w:t>0</w:t>
      </w:r>
      <w:r w:rsidR="00C57DF2" w:rsidRPr="00C57DF2">
        <w:rPr>
          <w:rFonts w:ascii="Arial" w:hAnsi="Arial" w:cs="Arial"/>
          <w:vertAlign w:val="superscript"/>
        </w:rPr>
        <w:t>th</w:t>
      </w:r>
      <w:r w:rsidR="00C57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 Friday, October 1</w:t>
      </w:r>
      <w:r w:rsidR="00C57DF2">
        <w:rPr>
          <w:rFonts w:ascii="Arial" w:hAnsi="Arial" w:cs="Arial"/>
        </w:rPr>
        <w:t>1</w:t>
      </w:r>
      <w:r w:rsidRPr="008655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Participate in registration and administrative tasks in support of the Houston Area ACFE Fraud Conference</w:t>
      </w:r>
      <w:r w:rsidR="004D7C17">
        <w:rPr>
          <w:rFonts w:ascii="Arial" w:hAnsi="Arial" w:cs="Arial"/>
        </w:rPr>
        <w:t xml:space="preserve"> as dictated by the Houston Area ACFE Conference Chair.</w:t>
      </w:r>
      <w:r w:rsidR="00E83A11">
        <w:rPr>
          <w:rFonts w:ascii="Arial" w:hAnsi="Arial" w:cs="Arial"/>
        </w:rPr>
        <w:t xml:space="preserve">  </w:t>
      </w:r>
      <w:r w:rsidR="004D7C17" w:rsidRPr="00E83A11">
        <w:rPr>
          <w:rFonts w:ascii="Arial" w:hAnsi="Arial" w:cs="Arial"/>
        </w:rPr>
        <w:t>Please note that participation in</w:t>
      </w:r>
      <w:r w:rsidR="00E83A11" w:rsidRPr="00E83A11">
        <w:rPr>
          <w:rFonts w:ascii="Arial" w:hAnsi="Arial" w:cs="Arial"/>
        </w:rPr>
        <w:t xml:space="preserve"> conference</w:t>
      </w:r>
      <w:r w:rsidR="004D7C17" w:rsidRPr="00E83A11">
        <w:rPr>
          <w:rFonts w:ascii="Arial" w:hAnsi="Arial" w:cs="Arial"/>
        </w:rPr>
        <w:t xml:space="preserve"> sessions is encouraged; however, participation should not impede the volunteer requirements.</w:t>
      </w:r>
    </w:p>
    <w:p w14:paraId="67EF7BAE" w14:textId="77777777" w:rsidR="004D7C17" w:rsidRDefault="004D7C17" w:rsidP="004D7C17">
      <w:pPr>
        <w:pStyle w:val="bullet-arrows"/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</w:p>
    <w:p w14:paraId="6968B9CB" w14:textId="720ED5CD" w:rsidR="004D7C17" w:rsidRPr="00865569" w:rsidRDefault="004D7C17" w:rsidP="004D7C17">
      <w:pPr>
        <w:pStyle w:val="bullet-arrows"/>
        <w:shd w:val="clear" w:color="auto" w:fill="FFFFFF"/>
        <w:spacing w:before="0" w:beforeAutospacing="0" w:after="48" w:afterAutospacing="0" w:line="31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Forms should be returned to </w:t>
      </w:r>
      <w:proofErr w:type="spellStart"/>
      <w:r w:rsidR="00905587">
        <w:rPr>
          <w:rFonts w:ascii="Arial" w:hAnsi="Arial" w:cs="Arial"/>
        </w:rPr>
        <w:t>Chrysti</w:t>
      </w:r>
      <w:proofErr w:type="spellEnd"/>
      <w:r w:rsidR="00905587">
        <w:rPr>
          <w:rFonts w:ascii="Arial" w:hAnsi="Arial" w:cs="Arial"/>
        </w:rPr>
        <w:t xml:space="preserve"> Ziegler</w:t>
      </w:r>
      <w:r>
        <w:rPr>
          <w:rFonts w:ascii="Arial" w:hAnsi="Arial" w:cs="Arial"/>
        </w:rPr>
        <w:t xml:space="preserve">, Houston Area ACFE </w:t>
      </w:r>
      <w:r w:rsidR="00905587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, via email at </w:t>
      </w:r>
      <w:hyperlink r:id="rId6" w:history="1">
        <w:r w:rsidR="00905587" w:rsidRPr="000277E7">
          <w:rPr>
            <w:rStyle w:val="Hyperlink"/>
          </w:rPr>
          <w:t>chrysti.ziegler@genlp.com</w:t>
        </w:r>
      </w:hyperlink>
      <w:r w:rsidR="00905587">
        <w:t xml:space="preserve">. </w:t>
      </w:r>
      <w:bookmarkStart w:id="0" w:name="_GoBack"/>
      <w:bookmarkEnd w:id="0"/>
    </w:p>
    <w:p w14:paraId="521B3CE3" w14:textId="77777777" w:rsidR="00865569" w:rsidRPr="00DC4058" w:rsidRDefault="00865569" w:rsidP="00C50E4C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</w:p>
    <w:p w14:paraId="13A56AC5" w14:textId="77777777" w:rsidR="00DD2F70" w:rsidRPr="00DC4058" w:rsidRDefault="00DD2F70" w:rsidP="00C50E4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C4058">
        <w:rPr>
          <w:rFonts w:ascii="Arial" w:hAnsi="Arial" w:cs="Arial"/>
          <w:sz w:val="24"/>
          <w:szCs w:val="24"/>
          <w:shd w:val="clear" w:color="auto" w:fill="FFFFFF"/>
        </w:rPr>
        <w:t>The Houston ACFE does not discriminate on the basis of race, religion, color, national origin, age, gender, disability or sexual orientation in any of its programs or activities.</w:t>
      </w:r>
      <w:r w:rsidRPr="00DC405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C4058">
        <w:rPr>
          <w:rFonts w:ascii="Arial" w:hAnsi="Arial" w:cs="Arial"/>
          <w:sz w:val="20"/>
          <w:szCs w:val="20"/>
        </w:rPr>
        <w:br/>
      </w:r>
      <w:r w:rsidRPr="00DC4058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4BFDC4DB" w14:textId="77777777" w:rsidR="00DD2F70" w:rsidRPr="00DC4058" w:rsidRDefault="00DD2F7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058"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DD2F70" w14:paraId="0560B731" w14:textId="77777777" w:rsidTr="008A1D53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14:paraId="6175F5B9" w14:textId="77777777" w:rsidR="00DD2F70" w:rsidRPr="00F33943" w:rsidRDefault="00DD2F70" w:rsidP="003A126B">
            <w:pPr>
              <w:pStyle w:val="Heading1"/>
              <w:outlineLvl w:val="0"/>
              <w:rPr>
                <w:highlight w:val="lightGray"/>
              </w:rPr>
            </w:pPr>
            <w:r>
              <w:rPr>
                <w:highlight w:val="lightGray"/>
              </w:rPr>
              <w:lastRenderedPageBreak/>
              <w:t xml:space="preserve">Houston ACFE </w:t>
            </w:r>
            <w:r w:rsidR="003A126B">
              <w:rPr>
                <w:highlight w:val="lightGray"/>
              </w:rPr>
              <w:t>Student Conference Pass Form</w:t>
            </w:r>
          </w:p>
        </w:tc>
      </w:tr>
      <w:tr w:rsidR="00DD2F70" w14:paraId="056C6EF0" w14:textId="77777777" w:rsidTr="008A1D53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14:paraId="70D883C4" w14:textId="4443A8C1" w:rsidR="00865569" w:rsidRPr="00865569" w:rsidRDefault="00865569" w:rsidP="00865569">
            <w:pPr>
              <w:pStyle w:val="Heading5"/>
              <w:outlineLvl w:val="4"/>
              <w:rPr>
                <w:rFonts w:eastAsia="Arial Unicode MS" w:cs="Arial"/>
              </w:rPr>
            </w:pPr>
            <w:r w:rsidRPr="00865569">
              <w:rPr>
                <w:rFonts w:eastAsia="Arial Unicode MS" w:cs="Arial"/>
              </w:rPr>
              <w:t xml:space="preserve">Name: </w:t>
            </w:r>
          </w:p>
          <w:p w14:paraId="72ADCE53" w14:textId="0273B717" w:rsidR="00865569" w:rsidRPr="00865569" w:rsidRDefault="00865569" w:rsidP="00865569">
            <w:pPr>
              <w:rPr>
                <w:rFonts w:ascii="Arial" w:eastAsia="Arial Unicode MS" w:hAnsi="Arial" w:cs="Arial"/>
                <w:b/>
              </w:rPr>
            </w:pPr>
            <w:r w:rsidRPr="00865569">
              <w:rPr>
                <w:rFonts w:ascii="Arial" w:eastAsia="Arial Unicode MS" w:hAnsi="Arial" w:cs="Arial"/>
                <w:b/>
              </w:rPr>
              <w:t>University</w:t>
            </w:r>
          </w:p>
          <w:p w14:paraId="2C43A0C2" w14:textId="3391532D" w:rsidR="00865569" w:rsidRPr="00865569" w:rsidRDefault="00865569" w:rsidP="00865569">
            <w:pPr>
              <w:rPr>
                <w:rFonts w:ascii="Arial" w:eastAsia="Arial Unicode MS" w:hAnsi="Arial" w:cs="Arial"/>
                <w:b/>
              </w:rPr>
            </w:pPr>
            <w:r w:rsidRPr="00865569">
              <w:rPr>
                <w:rFonts w:ascii="Arial" w:eastAsia="Arial Unicode MS" w:hAnsi="Arial" w:cs="Arial"/>
                <w:b/>
              </w:rPr>
              <w:t>Major</w:t>
            </w:r>
          </w:p>
          <w:p w14:paraId="6930A93B" w14:textId="421CC6AD" w:rsidR="00865569" w:rsidRPr="00865569" w:rsidRDefault="00865569" w:rsidP="00865569">
            <w:pPr>
              <w:rPr>
                <w:rFonts w:ascii="Arial" w:eastAsia="Arial Unicode MS" w:hAnsi="Arial" w:cs="Arial"/>
                <w:b/>
              </w:rPr>
            </w:pPr>
            <w:r w:rsidRPr="00865569">
              <w:rPr>
                <w:rFonts w:ascii="Arial" w:eastAsia="Arial Unicode MS" w:hAnsi="Arial" w:cs="Arial"/>
                <w:b/>
              </w:rPr>
              <w:t xml:space="preserve">Year: </w:t>
            </w:r>
          </w:p>
          <w:p w14:paraId="13E9A505" w14:textId="64FEC1DF" w:rsidR="00DD2F70" w:rsidRPr="00DD2F70" w:rsidRDefault="00DD2F70" w:rsidP="00DD2F70"/>
        </w:tc>
      </w:tr>
      <w:tr w:rsidR="00DD2F70" w14:paraId="13FE673D" w14:textId="77777777" w:rsidTr="008A1D53">
        <w:tc>
          <w:tcPr>
            <w:tcW w:w="9576" w:type="dxa"/>
            <w:shd w:val="clear" w:color="auto" w:fill="CCCCFF"/>
          </w:tcPr>
          <w:p w14:paraId="2BE8908E" w14:textId="77777777" w:rsidR="00DD2F70" w:rsidRDefault="00DD2F70" w:rsidP="008A1D53">
            <w:pPr>
              <w:pStyle w:val="Heading4"/>
              <w:outlineLvl w:val="3"/>
            </w:pPr>
            <w:r>
              <w:t>Introduction</w:t>
            </w:r>
          </w:p>
        </w:tc>
      </w:tr>
      <w:tr w:rsidR="00DD2F70" w14:paraId="0E43D354" w14:textId="77777777" w:rsidTr="008A1D53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</w:tcPr>
          <w:p w14:paraId="21CB45DC" w14:textId="77777777" w:rsidR="00DD2F70" w:rsidRPr="00684881" w:rsidRDefault="00DD2F70" w:rsidP="00865569"/>
        </w:tc>
      </w:tr>
      <w:tr w:rsidR="00DD2F70" w14:paraId="695F5980" w14:textId="77777777" w:rsidTr="00013041">
        <w:trPr>
          <w:trHeight w:val="548"/>
        </w:trPr>
        <w:tc>
          <w:tcPr>
            <w:tcW w:w="9576" w:type="dxa"/>
            <w:shd w:val="clear" w:color="auto" w:fill="CCCCFF"/>
          </w:tcPr>
          <w:p w14:paraId="5B0EFF27" w14:textId="77777777" w:rsidR="00DD2F70" w:rsidRDefault="00DD2F70" w:rsidP="008A1D53">
            <w:pPr>
              <w:pStyle w:val="Heading4"/>
              <w:outlineLvl w:val="3"/>
            </w:pPr>
            <w:r>
              <w:t>OBJECTIVE</w:t>
            </w:r>
            <w:r w:rsidR="00DC4058">
              <w:t>/GOALS</w:t>
            </w:r>
          </w:p>
        </w:tc>
      </w:tr>
      <w:tr w:rsidR="00DD2F70" w14:paraId="426F96E2" w14:textId="77777777" w:rsidTr="008A1D53">
        <w:trPr>
          <w:trHeight w:val="2042"/>
        </w:trPr>
        <w:tc>
          <w:tcPr>
            <w:tcW w:w="9576" w:type="dxa"/>
            <w:tcBorders>
              <w:bottom w:val="single" w:sz="4" w:space="0" w:color="auto"/>
            </w:tcBorders>
          </w:tcPr>
          <w:p w14:paraId="09F977A4" w14:textId="3CEF27D2" w:rsidR="00DD2F70" w:rsidRPr="00051744" w:rsidRDefault="00DD2F70" w:rsidP="00013041">
            <w:pPr>
              <w:pStyle w:val="BodyText3example"/>
            </w:pPr>
          </w:p>
        </w:tc>
      </w:tr>
      <w:tr w:rsidR="00DD2F70" w14:paraId="614EFD78" w14:textId="77777777" w:rsidTr="008A1D53">
        <w:tc>
          <w:tcPr>
            <w:tcW w:w="9576" w:type="dxa"/>
            <w:shd w:val="clear" w:color="auto" w:fill="CCCCFF"/>
          </w:tcPr>
          <w:p w14:paraId="4DFC40CE" w14:textId="77777777" w:rsidR="00DD2F70" w:rsidRDefault="00DC4058" w:rsidP="008A1D53">
            <w:pPr>
              <w:pStyle w:val="Heading4"/>
              <w:outlineLvl w:val="3"/>
            </w:pPr>
            <w:r>
              <w:t xml:space="preserve">RElevant </w:t>
            </w:r>
            <w:r w:rsidR="00DD2F70">
              <w:t>Course work</w:t>
            </w:r>
          </w:p>
        </w:tc>
      </w:tr>
      <w:tr w:rsidR="00DD2F70" w14:paraId="061AFEB6" w14:textId="77777777" w:rsidTr="008A1D53">
        <w:trPr>
          <w:trHeight w:val="5273"/>
        </w:trPr>
        <w:tc>
          <w:tcPr>
            <w:tcW w:w="9576" w:type="dxa"/>
            <w:tcBorders>
              <w:bottom w:val="single" w:sz="4" w:space="0" w:color="auto"/>
            </w:tcBorders>
          </w:tcPr>
          <w:p w14:paraId="2E5ECE3E" w14:textId="1C607EDA" w:rsidR="00FF7FFE" w:rsidRPr="00353E74" w:rsidRDefault="00FF7FFE" w:rsidP="00DC4058">
            <w:pPr>
              <w:pStyle w:val="ListBullet3example"/>
              <w:tabs>
                <w:tab w:val="clear" w:pos="1080"/>
              </w:tabs>
              <w:ind w:firstLine="0"/>
            </w:pPr>
          </w:p>
        </w:tc>
      </w:tr>
      <w:tr w:rsidR="00DD2F70" w14:paraId="2430C68E" w14:textId="77777777" w:rsidTr="008A1D53">
        <w:tc>
          <w:tcPr>
            <w:tcW w:w="9576" w:type="dxa"/>
            <w:shd w:val="clear" w:color="auto" w:fill="CCCCFF"/>
          </w:tcPr>
          <w:p w14:paraId="54AA4BF5" w14:textId="77777777" w:rsidR="00DD2F70" w:rsidRDefault="00DD2F70" w:rsidP="008A1D53">
            <w:pPr>
              <w:pStyle w:val="Heading4"/>
              <w:outlineLvl w:val="3"/>
            </w:pPr>
            <w:r>
              <w:lastRenderedPageBreak/>
              <w:t>activities</w:t>
            </w:r>
          </w:p>
        </w:tc>
      </w:tr>
      <w:tr w:rsidR="00DD2F70" w14:paraId="5DEE1163" w14:textId="77777777" w:rsidTr="008A1D53">
        <w:tc>
          <w:tcPr>
            <w:tcW w:w="9576" w:type="dxa"/>
            <w:tcBorders>
              <w:bottom w:val="single" w:sz="4" w:space="0" w:color="auto"/>
            </w:tcBorders>
          </w:tcPr>
          <w:p w14:paraId="7E3DF32C" w14:textId="77777777" w:rsidR="00DD2F70" w:rsidRDefault="00DD2F70" w:rsidP="00C50E4C">
            <w:pPr>
              <w:pStyle w:val="BodyText3example"/>
              <w:rPr>
                <w:b/>
              </w:rPr>
            </w:pPr>
          </w:p>
          <w:p w14:paraId="29A6EB07" w14:textId="77777777" w:rsidR="00C50E4C" w:rsidRDefault="00C50E4C" w:rsidP="00C50E4C">
            <w:pPr>
              <w:pStyle w:val="BodyText3example"/>
              <w:rPr>
                <w:b/>
              </w:rPr>
            </w:pPr>
          </w:p>
          <w:p w14:paraId="40E87428" w14:textId="77777777" w:rsidR="00C50E4C" w:rsidRDefault="00C50E4C" w:rsidP="00C50E4C">
            <w:pPr>
              <w:pStyle w:val="BodyText3example"/>
              <w:rPr>
                <w:b/>
              </w:rPr>
            </w:pPr>
          </w:p>
          <w:p w14:paraId="30BD0177" w14:textId="77777777" w:rsidR="00C50E4C" w:rsidRDefault="00C50E4C" w:rsidP="00C50E4C">
            <w:pPr>
              <w:pStyle w:val="BodyText3example"/>
              <w:rPr>
                <w:b/>
              </w:rPr>
            </w:pPr>
          </w:p>
        </w:tc>
      </w:tr>
      <w:tr w:rsidR="00DD2F70" w14:paraId="459AAF3E" w14:textId="77777777" w:rsidTr="008A1D53">
        <w:tc>
          <w:tcPr>
            <w:tcW w:w="9576" w:type="dxa"/>
            <w:shd w:val="clear" w:color="auto" w:fill="CCCCFF"/>
          </w:tcPr>
          <w:p w14:paraId="111DF708" w14:textId="77777777" w:rsidR="00DD2F70" w:rsidRDefault="00DC4058" w:rsidP="008A1D53">
            <w:pPr>
              <w:pStyle w:val="Heading4"/>
              <w:outlineLvl w:val="3"/>
            </w:pPr>
            <w:r>
              <w:t>noted academic achievements</w:t>
            </w:r>
          </w:p>
        </w:tc>
      </w:tr>
      <w:tr w:rsidR="00DD2F70" w14:paraId="7E32E806" w14:textId="77777777" w:rsidTr="008A1D53">
        <w:trPr>
          <w:trHeight w:val="2168"/>
        </w:trPr>
        <w:tc>
          <w:tcPr>
            <w:tcW w:w="9576" w:type="dxa"/>
            <w:tcBorders>
              <w:bottom w:val="single" w:sz="4" w:space="0" w:color="auto"/>
            </w:tcBorders>
          </w:tcPr>
          <w:p w14:paraId="5A41C659" w14:textId="77777777" w:rsidR="00DC4058" w:rsidRDefault="00DC4058" w:rsidP="008A1D53">
            <w:pPr>
              <w:pStyle w:val="ListBullet3example"/>
            </w:pPr>
          </w:p>
          <w:p w14:paraId="28632298" w14:textId="77777777" w:rsidR="00C50E4C" w:rsidRPr="00C5261D" w:rsidRDefault="00C50E4C" w:rsidP="008A1D53">
            <w:pPr>
              <w:pStyle w:val="ListBullet3example"/>
            </w:pPr>
          </w:p>
        </w:tc>
      </w:tr>
      <w:tr w:rsidR="00DD2F70" w14:paraId="4089AE6C" w14:textId="77777777" w:rsidTr="008A1D53">
        <w:tc>
          <w:tcPr>
            <w:tcW w:w="9576" w:type="dxa"/>
            <w:shd w:val="clear" w:color="auto" w:fill="CCCCFF"/>
          </w:tcPr>
          <w:p w14:paraId="01FC20F9" w14:textId="42CBE005" w:rsidR="00DD2F70" w:rsidRDefault="00865569" w:rsidP="008A1D53">
            <w:pPr>
              <w:pStyle w:val="Heading4"/>
              <w:outlineLvl w:val="3"/>
            </w:pPr>
            <w:r>
              <w:t>Preferred Pass Date – Thursday, october 1</w:t>
            </w:r>
            <w:r w:rsidR="00C57DF2">
              <w:t>0</w:t>
            </w:r>
            <w:r w:rsidRPr="00865569">
              <w:rPr>
                <w:vertAlign w:val="superscript"/>
              </w:rPr>
              <w:t>th</w:t>
            </w:r>
            <w:r>
              <w:t xml:space="preserve"> or friday, October 1</w:t>
            </w:r>
            <w:r w:rsidR="00C57DF2">
              <w:t>1</w:t>
            </w:r>
            <w:r w:rsidRPr="0086556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D2F70" w14:paraId="441B7BF4" w14:textId="77777777" w:rsidTr="008A1D53">
        <w:trPr>
          <w:trHeight w:val="2132"/>
        </w:trPr>
        <w:tc>
          <w:tcPr>
            <w:tcW w:w="9576" w:type="dxa"/>
          </w:tcPr>
          <w:p w14:paraId="7CF54764" w14:textId="77777777" w:rsidR="00DD2F70" w:rsidRPr="00741974" w:rsidRDefault="00DD2F70" w:rsidP="008A1D53">
            <w:pPr>
              <w:pStyle w:val="BodyText2"/>
            </w:pPr>
          </w:p>
          <w:p w14:paraId="68C0B638" w14:textId="77777777" w:rsidR="00DD2F70" w:rsidRPr="00051744" w:rsidRDefault="00DD2F70" w:rsidP="008A1D53">
            <w:pPr>
              <w:pStyle w:val="BodyText3example"/>
            </w:pPr>
          </w:p>
        </w:tc>
      </w:tr>
    </w:tbl>
    <w:p w14:paraId="6D6F11E9" w14:textId="77777777" w:rsidR="00FE21D8" w:rsidRPr="00DD2F70" w:rsidRDefault="00905587">
      <w:pPr>
        <w:rPr>
          <w:rFonts w:ascii="Arial" w:hAnsi="Arial" w:cs="Arial"/>
        </w:rPr>
      </w:pPr>
    </w:p>
    <w:sectPr w:rsidR="00FE21D8" w:rsidRPr="00DD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0EF860BE"/>
    <w:multiLevelType w:val="hybridMultilevel"/>
    <w:tmpl w:val="29587E7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7407AB5"/>
    <w:multiLevelType w:val="hybridMultilevel"/>
    <w:tmpl w:val="8ADC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2697"/>
    <w:multiLevelType w:val="hybridMultilevel"/>
    <w:tmpl w:val="46FC88E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70"/>
    <w:rsid w:val="00005EE8"/>
    <w:rsid w:val="00013041"/>
    <w:rsid w:val="00076203"/>
    <w:rsid w:val="000C268A"/>
    <w:rsid w:val="000C5C1E"/>
    <w:rsid w:val="00154812"/>
    <w:rsid w:val="002657F7"/>
    <w:rsid w:val="003A126B"/>
    <w:rsid w:val="003F5C1C"/>
    <w:rsid w:val="004765B0"/>
    <w:rsid w:val="004D7C17"/>
    <w:rsid w:val="00590A11"/>
    <w:rsid w:val="0072027A"/>
    <w:rsid w:val="007F3F4B"/>
    <w:rsid w:val="008328F5"/>
    <w:rsid w:val="008469CC"/>
    <w:rsid w:val="00865569"/>
    <w:rsid w:val="008D0843"/>
    <w:rsid w:val="00905587"/>
    <w:rsid w:val="00986C7A"/>
    <w:rsid w:val="00A651EB"/>
    <w:rsid w:val="00BE12D0"/>
    <w:rsid w:val="00C02065"/>
    <w:rsid w:val="00C50E4C"/>
    <w:rsid w:val="00C57DF2"/>
    <w:rsid w:val="00CA60E4"/>
    <w:rsid w:val="00CB7523"/>
    <w:rsid w:val="00D3112E"/>
    <w:rsid w:val="00D474FD"/>
    <w:rsid w:val="00DC4058"/>
    <w:rsid w:val="00DD2F70"/>
    <w:rsid w:val="00E06156"/>
    <w:rsid w:val="00E83A11"/>
    <w:rsid w:val="00EF012E"/>
    <w:rsid w:val="00F4565C"/>
    <w:rsid w:val="00F45ED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ACA87"/>
  <w15:docId w15:val="{AB07F7E1-3B54-FC4D-8822-BBF72F2E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2F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D2F70"/>
    <w:pPr>
      <w:keepNext/>
      <w:spacing w:before="180" w:after="60" w:line="240" w:lineRule="auto"/>
      <w:outlineLvl w:val="3"/>
    </w:pPr>
    <w:rPr>
      <w:rFonts w:ascii="Arial" w:eastAsia="Times New Roman" w:hAnsi="Arial" w:cs="Times New Roman"/>
      <w:b/>
      <w:bCs/>
      <w:caps/>
      <w:sz w:val="20"/>
      <w:szCs w:val="20"/>
    </w:rPr>
  </w:style>
  <w:style w:type="paragraph" w:styleId="Heading5">
    <w:name w:val="heading 5"/>
    <w:basedOn w:val="BodyText2"/>
    <w:next w:val="Normal"/>
    <w:link w:val="Heading5Char"/>
    <w:qFormat/>
    <w:rsid w:val="00DD2F70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arrows">
    <w:name w:val="bullet-arrows"/>
    <w:basedOn w:val="Normal"/>
    <w:rsid w:val="00DD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F70"/>
    <w:rPr>
      <w:b/>
      <w:bCs/>
    </w:rPr>
  </w:style>
  <w:style w:type="character" w:customStyle="1" w:styleId="apple-converted-space">
    <w:name w:val="apple-converted-space"/>
    <w:basedOn w:val="DefaultParagraphFont"/>
    <w:rsid w:val="00DD2F70"/>
  </w:style>
  <w:style w:type="character" w:customStyle="1" w:styleId="th">
    <w:name w:val="th"/>
    <w:basedOn w:val="DefaultParagraphFont"/>
    <w:rsid w:val="00DD2F70"/>
  </w:style>
  <w:style w:type="paragraph" w:styleId="BalloonText">
    <w:name w:val="Balloon Text"/>
    <w:basedOn w:val="Normal"/>
    <w:link w:val="BalloonTextChar"/>
    <w:uiPriority w:val="99"/>
    <w:semiHidden/>
    <w:unhideWhenUsed/>
    <w:rsid w:val="00DD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2F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D2F70"/>
    <w:rPr>
      <w:rFonts w:ascii="Arial" w:eastAsia="Times New Roman" w:hAnsi="Arial" w:cs="Times New Roman"/>
      <w:b/>
      <w:bCs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D2F70"/>
    <w:rPr>
      <w:rFonts w:ascii="Arial" w:eastAsia="Times New Roman" w:hAnsi="Arial" w:cs="Times New Roman"/>
      <w:b/>
      <w:bCs/>
      <w:iCs/>
      <w:sz w:val="20"/>
      <w:szCs w:val="26"/>
    </w:rPr>
  </w:style>
  <w:style w:type="table" w:styleId="TableGrid">
    <w:name w:val="Table Grid"/>
    <w:basedOn w:val="TableNormal"/>
    <w:rsid w:val="00DD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D2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F70"/>
  </w:style>
  <w:style w:type="paragraph" w:styleId="BodyTextFirstIndent">
    <w:name w:val="Body Text First Indent"/>
    <w:aliases w:val="Body Text First Indent(example)"/>
    <w:basedOn w:val="Normal"/>
    <w:link w:val="BodyTextFirstIndentChar"/>
    <w:rsid w:val="00DD2F70"/>
    <w:pPr>
      <w:tabs>
        <w:tab w:val="left" w:pos="720"/>
      </w:tabs>
      <w:spacing w:after="120" w:line="240" w:lineRule="auto"/>
      <w:ind w:firstLine="210"/>
    </w:pPr>
    <w:rPr>
      <w:rFonts w:ascii="Arial" w:eastAsia="Times New Roman" w:hAnsi="Arial" w:cs="Times New Roman"/>
      <w:color w:val="999999"/>
      <w:sz w:val="20"/>
      <w:szCs w:val="24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DD2F70"/>
    <w:rPr>
      <w:rFonts w:ascii="Arial" w:eastAsia="Times New Roman" w:hAnsi="Arial" w:cs="Times New Roman"/>
      <w:color w:val="999999"/>
      <w:sz w:val="20"/>
      <w:szCs w:val="24"/>
    </w:rPr>
  </w:style>
  <w:style w:type="paragraph" w:styleId="BodyText2">
    <w:name w:val="Body Text 2"/>
    <w:basedOn w:val="Normal"/>
    <w:link w:val="BodyText2Char"/>
    <w:rsid w:val="00DD2F70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D2F70"/>
    <w:rPr>
      <w:rFonts w:ascii="Arial" w:eastAsia="Times New Roman" w:hAnsi="Arial" w:cs="Times New Roman"/>
      <w:b/>
      <w:sz w:val="20"/>
      <w:szCs w:val="24"/>
    </w:rPr>
  </w:style>
  <w:style w:type="paragraph" w:styleId="BodyText3">
    <w:name w:val="Body Text 3"/>
    <w:basedOn w:val="Normal"/>
    <w:link w:val="BodyText3Char"/>
    <w:rsid w:val="00DD2F70"/>
    <w:pPr>
      <w:spacing w:after="0" w:line="240" w:lineRule="auto"/>
      <w:ind w:left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DD2F70"/>
    <w:rPr>
      <w:rFonts w:ascii="Arial" w:eastAsia="Times New Roman" w:hAnsi="Arial" w:cs="Times New Roman"/>
      <w:sz w:val="20"/>
      <w:szCs w:val="16"/>
    </w:rPr>
  </w:style>
  <w:style w:type="paragraph" w:customStyle="1" w:styleId="ListBullet3example">
    <w:name w:val="List Bullet 3 (example)"/>
    <w:basedOn w:val="ListBullet3"/>
    <w:link w:val="ListBullet3exampleChar"/>
    <w:rsid w:val="00DD2F70"/>
    <w:pPr>
      <w:spacing w:after="0" w:line="240" w:lineRule="auto"/>
      <w:contextualSpacing w:val="0"/>
    </w:pPr>
    <w:rPr>
      <w:rFonts w:ascii="Arial" w:eastAsia="Times New Roman" w:hAnsi="Arial" w:cs="Times New Roman"/>
      <w:color w:val="999999"/>
      <w:sz w:val="20"/>
      <w:szCs w:val="24"/>
    </w:rPr>
  </w:style>
  <w:style w:type="paragraph" w:customStyle="1" w:styleId="BodyText3bold">
    <w:name w:val="Body Text 3 + bold"/>
    <w:basedOn w:val="BodyText3"/>
    <w:link w:val="BodyText3boldChar"/>
    <w:rsid w:val="00DD2F70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DD2F70"/>
    <w:rPr>
      <w:rFonts w:ascii="Arial" w:eastAsia="Times New Roman" w:hAnsi="Arial" w:cs="Times New Roman"/>
      <w:b/>
      <w:sz w:val="20"/>
      <w:szCs w:val="16"/>
    </w:rPr>
  </w:style>
  <w:style w:type="character" w:customStyle="1" w:styleId="ListBullet3exampleChar">
    <w:name w:val="List Bullet 3 (example) Char"/>
    <w:basedOn w:val="DefaultParagraphFont"/>
    <w:link w:val="ListBullet3example"/>
    <w:rsid w:val="00DD2F70"/>
    <w:rPr>
      <w:rFonts w:ascii="Arial" w:eastAsia="Times New Roman" w:hAnsi="Arial" w:cs="Times New Roman"/>
      <w:color w:val="999999"/>
      <w:sz w:val="20"/>
      <w:szCs w:val="24"/>
    </w:rPr>
  </w:style>
  <w:style w:type="paragraph" w:customStyle="1" w:styleId="BodyText3example">
    <w:name w:val="Body Text 3 (example)"/>
    <w:basedOn w:val="BodyText3"/>
    <w:link w:val="BodyText3exampleChar"/>
    <w:rsid w:val="00DD2F70"/>
    <w:rPr>
      <w:color w:val="999999"/>
    </w:rPr>
  </w:style>
  <w:style w:type="paragraph" w:customStyle="1" w:styleId="BodyText3Bold40">
    <w:name w:val="Body Text 3 + Bold 40%"/>
    <w:basedOn w:val="BodyText3bold"/>
    <w:rsid w:val="00DD2F7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DD2F70"/>
    <w:rPr>
      <w:rFonts w:ascii="Arial" w:eastAsia="Times New Roman" w:hAnsi="Arial" w:cs="Times New Roman"/>
      <w:color w:val="999999"/>
      <w:sz w:val="20"/>
      <w:szCs w:val="16"/>
    </w:rPr>
  </w:style>
  <w:style w:type="paragraph" w:styleId="ListBullet3">
    <w:name w:val="List Bullet 3"/>
    <w:basedOn w:val="Normal"/>
    <w:uiPriority w:val="99"/>
    <w:semiHidden/>
    <w:unhideWhenUsed/>
    <w:rsid w:val="00DD2F70"/>
    <w:pPr>
      <w:tabs>
        <w:tab w:val="num" w:pos="1080"/>
      </w:tabs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4D7C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ysti.ziegler@genlp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 Averyguillot</dc:creator>
  <cp:lastModifiedBy>Microsoft Office User</cp:lastModifiedBy>
  <cp:revision>4</cp:revision>
  <cp:lastPrinted>2014-08-18T19:23:00Z</cp:lastPrinted>
  <dcterms:created xsi:type="dcterms:W3CDTF">2019-06-25T22:12:00Z</dcterms:created>
  <dcterms:modified xsi:type="dcterms:W3CDTF">2019-08-06T22:17:00Z</dcterms:modified>
</cp:coreProperties>
</file>